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B927" w14:textId="77777777" w:rsidR="00CB0DA1" w:rsidRDefault="00CB0DA1"/>
    <w:p w14:paraId="054A6524" w14:textId="5CDC1DDF" w:rsidR="00CB0DA1" w:rsidRDefault="00CB0DA1" w:rsidP="00CB0DA1">
      <w:pPr>
        <w:jc w:val="center"/>
        <w:rPr>
          <w:b/>
          <w:bCs/>
          <w:sz w:val="28"/>
          <w:szCs w:val="28"/>
        </w:rPr>
      </w:pPr>
      <w:r w:rsidRPr="1CF2000A">
        <w:rPr>
          <w:b/>
          <w:bCs/>
          <w:sz w:val="28"/>
          <w:szCs w:val="28"/>
        </w:rPr>
        <w:t>Research Experience Placement (REP) Scheme 202</w:t>
      </w:r>
      <w:r w:rsidR="72EC4907" w:rsidRPr="1CF2000A">
        <w:rPr>
          <w:b/>
          <w:bCs/>
          <w:sz w:val="28"/>
          <w:szCs w:val="28"/>
        </w:rPr>
        <w:t>3</w:t>
      </w:r>
    </w:p>
    <w:p w14:paraId="6EC72A72" w14:textId="292B82EC" w:rsidR="00CB0DA1" w:rsidRPr="00CB0DA1" w:rsidRDefault="00CB0DA1" w:rsidP="00CB0DA1">
      <w:pPr>
        <w:jc w:val="center"/>
        <w:rPr>
          <w:b/>
          <w:bCs/>
          <w:sz w:val="28"/>
          <w:szCs w:val="28"/>
        </w:rPr>
      </w:pPr>
      <w:r w:rsidRPr="00CB0DA1">
        <w:rPr>
          <w:b/>
          <w:bCs/>
          <w:sz w:val="28"/>
          <w:szCs w:val="28"/>
        </w:rPr>
        <w:t>Supervisor Project Proforma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0DA1" w14:paraId="2D463498" w14:textId="77777777" w:rsidTr="1CF2000A">
        <w:tc>
          <w:tcPr>
            <w:tcW w:w="4508" w:type="dxa"/>
          </w:tcPr>
          <w:p w14:paraId="7079A7E3" w14:textId="409A85CD" w:rsidR="00CB0DA1" w:rsidRDefault="00CB0DA1">
            <w:r>
              <w:t>Project title:</w:t>
            </w:r>
          </w:p>
        </w:tc>
        <w:tc>
          <w:tcPr>
            <w:tcW w:w="4508" w:type="dxa"/>
          </w:tcPr>
          <w:p w14:paraId="062AA69B" w14:textId="28993490" w:rsidR="00CB0DA1" w:rsidRDefault="006A70A1">
            <w:r>
              <w:t>A laboratory study of n</w:t>
            </w:r>
            <w:r w:rsidR="00F23E97">
              <w:t>itrous oxide</w:t>
            </w:r>
          </w:p>
        </w:tc>
      </w:tr>
      <w:tr w:rsidR="00CB0DA1" w14:paraId="0D4E5B24" w14:textId="77777777" w:rsidTr="1CF2000A">
        <w:tc>
          <w:tcPr>
            <w:tcW w:w="4508" w:type="dxa"/>
          </w:tcPr>
          <w:p w14:paraId="795C6C1A" w14:textId="4F44612F" w:rsidR="00CB0DA1" w:rsidRDefault="00CB0DA1">
            <w:r>
              <w:t>Host Institution:</w:t>
            </w:r>
          </w:p>
        </w:tc>
        <w:tc>
          <w:tcPr>
            <w:tcW w:w="4508" w:type="dxa"/>
          </w:tcPr>
          <w:p w14:paraId="69AC2D2F" w14:textId="778311CB" w:rsidR="00CB0DA1" w:rsidRDefault="009E20D1">
            <w:r>
              <w:t>National Centre for Earth Observation, University of Leicester</w:t>
            </w:r>
          </w:p>
        </w:tc>
      </w:tr>
      <w:tr w:rsidR="00CB0DA1" w14:paraId="3F337040" w14:textId="77777777" w:rsidTr="1CF2000A">
        <w:tc>
          <w:tcPr>
            <w:tcW w:w="4508" w:type="dxa"/>
          </w:tcPr>
          <w:p w14:paraId="120B193F" w14:textId="52C40B7B" w:rsidR="00CB0DA1" w:rsidRDefault="00CB0DA1">
            <w:r>
              <w:t>Project supervisor (name, department):</w:t>
            </w:r>
          </w:p>
        </w:tc>
        <w:tc>
          <w:tcPr>
            <w:tcW w:w="4508" w:type="dxa"/>
          </w:tcPr>
          <w:p w14:paraId="4ED43CF5" w14:textId="371875E6" w:rsidR="00CB0DA1" w:rsidRDefault="009E20D1">
            <w:r>
              <w:t>Dr Jeremy Harrison, National Centre for Earth Observation</w:t>
            </w:r>
          </w:p>
        </w:tc>
      </w:tr>
      <w:tr w:rsidR="00CB0DA1" w14:paraId="2EF3F056" w14:textId="77777777" w:rsidTr="1CF2000A">
        <w:tc>
          <w:tcPr>
            <w:tcW w:w="4508" w:type="dxa"/>
          </w:tcPr>
          <w:p w14:paraId="33661AA5" w14:textId="78133D95" w:rsidR="00CB0DA1" w:rsidRDefault="00CB0DA1">
            <w:r>
              <w:t>Project enquiries (supervisor email):</w:t>
            </w:r>
          </w:p>
        </w:tc>
        <w:tc>
          <w:tcPr>
            <w:tcW w:w="4508" w:type="dxa"/>
          </w:tcPr>
          <w:p w14:paraId="6F190C26" w14:textId="118F188F" w:rsidR="00CB0DA1" w:rsidRDefault="009E20D1">
            <w:r>
              <w:t>Jh592@leicester.ac.uk</w:t>
            </w:r>
          </w:p>
        </w:tc>
      </w:tr>
      <w:tr w:rsidR="00CB0DA1" w14:paraId="63C36B3C" w14:textId="77777777" w:rsidTr="1CF2000A">
        <w:tc>
          <w:tcPr>
            <w:tcW w:w="4508" w:type="dxa"/>
          </w:tcPr>
          <w:p w14:paraId="5F57E7AF" w14:textId="6A331C44" w:rsidR="00CB0DA1" w:rsidRDefault="00CB0DA1">
            <w:r>
              <w:t>Co-Supervisor, if any (name, department):</w:t>
            </w:r>
          </w:p>
        </w:tc>
        <w:tc>
          <w:tcPr>
            <w:tcW w:w="4508" w:type="dxa"/>
          </w:tcPr>
          <w:p w14:paraId="4A60199D" w14:textId="77777777" w:rsidR="00CB0DA1" w:rsidRDefault="00CB0DA1"/>
        </w:tc>
      </w:tr>
      <w:tr w:rsidR="00CB0DA1" w14:paraId="50610C2E" w14:textId="77777777" w:rsidTr="1CF2000A">
        <w:tc>
          <w:tcPr>
            <w:tcW w:w="4508" w:type="dxa"/>
          </w:tcPr>
          <w:p w14:paraId="5AF5B669" w14:textId="0B38208D" w:rsidR="00CB0DA1" w:rsidRDefault="00CB0DA1">
            <w:r>
              <w:t>Proposed start date:</w:t>
            </w:r>
          </w:p>
        </w:tc>
        <w:tc>
          <w:tcPr>
            <w:tcW w:w="4508" w:type="dxa"/>
          </w:tcPr>
          <w:p w14:paraId="1F63BD47" w14:textId="0EB99932" w:rsidR="00CB0DA1" w:rsidRDefault="00086642">
            <w:r>
              <w:t>Any time from July 2023</w:t>
            </w:r>
          </w:p>
        </w:tc>
      </w:tr>
      <w:tr w:rsidR="00CB0DA1" w14:paraId="08B7788C" w14:textId="77777777" w:rsidTr="1CF2000A">
        <w:tc>
          <w:tcPr>
            <w:tcW w:w="9016" w:type="dxa"/>
            <w:gridSpan w:val="2"/>
          </w:tcPr>
          <w:p w14:paraId="75B054F0" w14:textId="2FE6CC10" w:rsidR="00E55F50" w:rsidRPr="00E55F50" w:rsidRDefault="00CB0DA1" w:rsidP="00833158">
            <w:r>
              <w:t>Project description:</w:t>
            </w:r>
          </w:p>
        </w:tc>
      </w:tr>
      <w:tr w:rsidR="00CB0DA1" w14:paraId="77C2AB3E" w14:textId="77777777" w:rsidTr="1CF2000A">
        <w:tc>
          <w:tcPr>
            <w:tcW w:w="9016" w:type="dxa"/>
            <w:gridSpan w:val="2"/>
          </w:tcPr>
          <w:p w14:paraId="3ADDDA3F" w14:textId="77777777" w:rsidR="00CB0DA1" w:rsidRDefault="00CB0DA1"/>
          <w:p w14:paraId="221A9252" w14:textId="0CCDAC92" w:rsidR="00C77EAA" w:rsidRPr="00AD00CD" w:rsidRDefault="00C77EAA" w:rsidP="00C77EAA">
            <w:pPr>
              <w:rPr>
                <w:rFonts w:ascii="Arial" w:hAnsi="Arial" w:cs="Arial"/>
              </w:rPr>
            </w:pPr>
            <w:r w:rsidRPr="00AD00CD">
              <w:rPr>
                <w:rFonts w:ascii="Arial" w:hAnsi="Arial" w:cs="Arial"/>
              </w:rPr>
              <w:t>Like carbon dioxide, nitrous oxide (N</w:t>
            </w:r>
            <w:r w:rsidRPr="00AD00CD">
              <w:rPr>
                <w:rFonts w:ascii="Arial" w:hAnsi="Arial" w:cs="Arial"/>
                <w:vertAlign w:val="subscript"/>
              </w:rPr>
              <w:t>2</w:t>
            </w:r>
            <w:r w:rsidRPr="00AD00CD">
              <w:rPr>
                <w:rFonts w:ascii="Arial" w:hAnsi="Arial" w:cs="Arial"/>
              </w:rPr>
              <w:t>O) is a long-lived greenhouse gas that accumulates in the Earth's atmosphere.  Its emissions are intrinsically linked to agriculture, particularly fertilised soil and animal waste.  With the atmospheric concentration reaching 33</w:t>
            </w:r>
            <w:r w:rsidR="00BE7E9C" w:rsidRPr="00AD00CD">
              <w:rPr>
                <w:rFonts w:ascii="Arial" w:hAnsi="Arial" w:cs="Arial"/>
              </w:rPr>
              <w:t>6</w:t>
            </w:r>
            <w:r w:rsidRPr="00AD00CD">
              <w:rPr>
                <w:rFonts w:ascii="Arial" w:hAnsi="Arial" w:cs="Arial"/>
              </w:rPr>
              <w:t xml:space="preserve"> ppb earlier this year and currently increasing at around 1 ppb per year, N</w:t>
            </w:r>
            <w:r w:rsidRPr="00AD00CD">
              <w:rPr>
                <w:rFonts w:ascii="Arial" w:hAnsi="Arial" w:cs="Arial"/>
                <w:vertAlign w:val="subscript"/>
              </w:rPr>
              <w:t>2</w:t>
            </w:r>
            <w:r w:rsidRPr="00AD00CD">
              <w:rPr>
                <w:rFonts w:ascii="Arial" w:hAnsi="Arial" w:cs="Arial"/>
              </w:rPr>
              <w:t>O not only contributes to climate change but also to stratospheric ozone depletion.  N</w:t>
            </w:r>
            <w:r w:rsidRPr="00AD00CD">
              <w:rPr>
                <w:rFonts w:ascii="Arial" w:hAnsi="Arial" w:cs="Arial"/>
                <w:vertAlign w:val="subscript"/>
              </w:rPr>
              <w:t>2</w:t>
            </w:r>
            <w:r w:rsidRPr="00AD00CD">
              <w:rPr>
                <w:rFonts w:ascii="Arial" w:hAnsi="Arial" w:cs="Arial"/>
              </w:rPr>
              <w:t>O is also used for pain relief in dentistry, and is sometimes known as "laughing gas" due to the euphoric effects upon inhaling it, a property that has led to its use as a recreational drug.</w:t>
            </w:r>
          </w:p>
          <w:p w14:paraId="706C0670" w14:textId="62CE10F1" w:rsidR="00C77EAA" w:rsidRDefault="00C77EAA" w:rsidP="00C77EAA">
            <w:pPr>
              <w:rPr>
                <w:rFonts w:ascii="Arial" w:hAnsi="Arial" w:cs="Arial"/>
              </w:rPr>
            </w:pPr>
          </w:p>
          <w:p w14:paraId="3071BEAD" w14:textId="64C8734B" w:rsidR="009234F5" w:rsidRDefault="009234F5" w:rsidP="009234F5">
            <w:pPr>
              <w:rPr>
                <w:rFonts w:ascii="Arial" w:hAnsi="Arial" w:cs="Arial"/>
              </w:rPr>
            </w:pPr>
            <w:r w:rsidRPr="009234F5">
              <w:rPr>
                <w:rFonts w:ascii="Arial" w:hAnsi="Arial" w:cs="Arial"/>
              </w:rPr>
              <w:t>A number of remote-sensing instruments on satellite platforms measure infrared radiation that has passed through the Earth’s atmosphere. Using these satellite measurements, it is possible to extract the abundances of atmospheric trace gases</w:t>
            </w:r>
            <w:r>
              <w:rPr>
                <w:rFonts w:ascii="Arial" w:hAnsi="Arial" w:cs="Arial"/>
              </w:rPr>
              <w:t xml:space="preserve"> such as N</w:t>
            </w:r>
            <w:r w:rsidRPr="009234F5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 w:rsidRPr="009234F5">
              <w:rPr>
                <w:rFonts w:ascii="Arial" w:hAnsi="Arial" w:cs="Arial"/>
              </w:rPr>
              <w:t xml:space="preserve"> (a “retrieval”) via their unique absorption patterns in the infrared. However, this requires the availability of accurate quantitative spectroscopic data, normally derived from laboratory measurements and contained in databases such as HITRAN.</w:t>
            </w:r>
            <w:r w:rsidR="00086642">
              <w:rPr>
                <w:rFonts w:ascii="Arial" w:hAnsi="Arial" w:cs="Arial"/>
              </w:rPr>
              <w:t xml:space="preserve"> </w:t>
            </w:r>
            <w:r w:rsidRPr="009234F5">
              <w:rPr>
                <w:rFonts w:ascii="Arial" w:hAnsi="Arial" w:cs="Arial"/>
              </w:rPr>
              <w:t xml:space="preserve">The HITRAN database represents our best knowledge for calculating atmospheric molecular transmission, </w:t>
            </w:r>
            <w:r w:rsidR="00F23E97">
              <w:rPr>
                <w:rFonts w:ascii="Arial" w:hAnsi="Arial" w:cs="Arial"/>
              </w:rPr>
              <w:t>and we are continually striving to make these measurements more accurate.</w:t>
            </w:r>
          </w:p>
          <w:p w14:paraId="16F8A3D8" w14:textId="77777777" w:rsidR="009234F5" w:rsidRPr="00AD00CD" w:rsidRDefault="009234F5" w:rsidP="00C77EAA">
            <w:pPr>
              <w:rPr>
                <w:rFonts w:ascii="Arial" w:hAnsi="Arial" w:cs="Arial"/>
              </w:rPr>
            </w:pPr>
          </w:p>
          <w:p w14:paraId="4E399DC7" w14:textId="4028644F" w:rsidR="00CB0DA1" w:rsidRPr="00AD00CD" w:rsidRDefault="00C77EAA" w:rsidP="00C77EAA">
            <w:pPr>
              <w:rPr>
                <w:rFonts w:ascii="Arial" w:hAnsi="Arial" w:cs="Arial"/>
              </w:rPr>
            </w:pPr>
            <w:r w:rsidRPr="00AD00CD">
              <w:rPr>
                <w:rFonts w:ascii="Arial" w:hAnsi="Arial" w:cs="Arial"/>
              </w:rPr>
              <w:t>This project will involve measuring infrared spectra of N</w:t>
            </w:r>
            <w:r w:rsidRPr="00AD00CD">
              <w:rPr>
                <w:rFonts w:ascii="Arial" w:hAnsi="Arial" w:cs="Arial"/>
                <w:vertAlign w:val="subscript"/>
              </w:rPr>
              <w:t>2</w:t>
            </w:r>
            <w:r w:rsidRPr="00AD00CD">
              <w:rPr>
                <w:rFonts w:ascii="Arial" w:hAnsi="Arial" w:cs="Arial"/>
              </w:rPr>
              <w:t xml:space="preserve">O </w:t>
            </w:r>
            <w:r w:rsidR="00AD00CD" w:rsidRPr="00AD00CD">
              <w:rPr>
                <w:rFonts w:ascii="Arial" w:hAnsi="Arial" w:cs="Arial"/>
              </w:rPr>
              <w:t xml:space="preserve">at the </w:t>
            </w:r>
            <w:r w:rsidR="00AD00CD" w:rsidRPr="00AD00CD">
              <w:rPr>
                <w:rFonts w:ascii="Arial" w:hAnsi="Arial" w:cs="Arial"/>
              </w:rPr>
              <w:t>Spectroscopy for Environmental Sensing Research</w:t>
            </w:r>
            <w:r w:rsidR="00AD00CD" w:rsidRPr="00AD00CD">
              <w:rPr>
                <w:rFonts w:ascii="Arial" w:hAnsi="Arial" w:cs="Arial"/>
              </w:rPr>
              <w:t xml:space="preserve"> (</w:t>
            </w:r>
            <w:r w:rsidR="00AD00CD" w:rsidRPr="00AD00CD">
              <w:rPr>
                <w:rFonts w:ascii="Arial" w:hAnsi="Arial" w:cs="Arial"/>
              </w:rPr>
              <w:t>SPENSER</w:t>
            </w:r>
            <w:r w:rsidR="00AD00CD" w:rsidRPr="00AD00CD">
              <w:rPr>
                <w:rFonts w:ascii="Arial" w:hAnsi="Arial" w:cs="Arial"/>
              </w:rPr>
              <w:t>) facility</w:t>
            </w:r>
            <w:r w:rsidR="00AD00CD" w:rsidRPr="00AD00CD">
              <w:rPr>
                <w:rFonts w:ascii="Arial" w:hAnsi="Arial" w:cs="Arial"/>
              </w:rPr>
              <w:t xml:space="preserve"> at Space Park Leicester.</w:t>
            </w:r>
            <w:r w:rsidR="00AD00CD">
              <w:rPr>
                <w:rFonts w:ascii="Arial" w:hAnsi="Arial" w:cs="Arial"/>
              </w:rPr>
              <w:t xml:space="preserve"> </w:t>
            </w:r>
            <w:r w:rsidR="00AD00CD" w:rsidRPr="00AD00CD">
              <w:rPr>
                <w:rFonts w:ascii="Arial" w:hAnsi="Arial" w:cs="Arial"/>
              </w:rPr>
              <w:t>Th</w:t>
            </w:r>
            <w:r w:rsidR="00AD00CD" w:rsidRPr="00AD00CD">
              <w:rPr>
                <w:rFonts w:ascii="Arial" w:hAnsi="Arial" w:cs="Arial"/>
              </w:rPr>
              <w:t>is</w:t>
            </w:r>
            <w:r w:rsidR="00AD00CD" w:rsidRPr="00AD00CD">
              <w:rPr>
                <w:rFonts w:ascii="Arial" w:hAnsi="Arial" w:cs="Arial"/>
              </w:rPr>
              <w:t xml:space="preserve"> facility, co-funded by NERC and the University of Leicester, will provide accurate, SI-traceable quantitative spectroscopic data</w:t>
            </w:r>
            <w:r w:rsidR="00AD00CD" w:rsidRPr="00AD00CD">
              <w:rPr>
                <w:rFonts w:ascii="Arial" w:hAnsi="Arial" w:cs="Arial"/>
              </w:rPr>
              <w:t xml:space="preserve"> for</w:t>
            </w:r>
            <w:r w:rsidR="00AD00CD">
              <w:rPr>
                <w:rFonts w:ascii="Arial" w:hAnsi="Arial" w:cs="Arial"/>
              </w:rPr>
              <w:t xml:space="preserve"> satellite remote sensing. The primary instrument is a Bruker IFS 125HR Fourier transform spectrometer.</w:t>
            </w:r>
            <w:r w:rsidR="00086642">
              <w:rPr>
                <w:rFonts w:ascii="Arial" w:hAnsi="Arial" w:cs="Arial"/>
              </w:rPr>
              <w:t xml:space="preserve"> </w:t>
            </w:r>
            <w:r w:rsidRPr="00AD00CD">
              <w:rPr>
                <w:rFonts w:ascii="Arial" w:hAnsi="Arial" w:cs="Arial"/>
              </w:rPr>
              <w:t xml:space="preserve">You will be one of the first users of this recently acquired piece of kit. You will then analyse </w:t>
            </w:r>
            <w:r w:rsidR="00F23E97">
              <w:rPr>
                <w:rFonts w:ascii="Arial" w:hAnsi="Arial" w:cs="Arial"/>
              </w:rPr>
              <w:t>some of the</w:t>
            </w:r>
            <w:r w:rsidRPr="00AD00CD">
              <w:rPr>
                <w:rFonts w:ascii="Arial" w:hAnsi="Arial" w:cs="Arial"/>
              </w:rPr>
              <w:t xml:space="preserve"> </w:t>
            </w:r>
            <w:r w:rsidR="00833158">
              <w:rPr>
                <w:rFonts w:ascii="Arial" w:hAnsi="Arial" w:cs="Arial"/>
              </w:rPr>
              <w:t>N</w:t>
            </w:r>
            <w:r w:rsidR="00833158" w:rsidRPr="00833158">
              <w:rPr>
                <w:rFonts w:ascii="Arial" w:hAnsi="Arial" w:cs="Arial"/>
                <w:vertAlign w:val="subscript"/>
              </w:rPr>
              <w:t>2</w:t>
            </w:r>
            <w:r w:rsidR="00833158">
              <w:rPr>
                <w:rFonts w:ascii="Arial" w:hAnsi="Arial" w:cs="Arial"/>
              </w:rPr>
              <w:t xml:space="preserve">O </w:t>
            </w:r>
            <w:r w:rsidRPr="00AD00CD">
              <w:rPr>
                <w:rFonts w:ascii="Arial" w:hAnsi="Arial" w:cs="Arial"/>
              </w:rPr>
              <w:t>spectr</w:t>
            </w:r>
            <w:r w:rsidR="00F23E97">
              <w:rPr>
                <w:rFonts w:ascii="Arial" w:hAnsi="Arial" w:cs="Arial"/>
              </w:rPr>
              <w:t>a</w:t>
            </w:r>
            <w:r w:rsidRPr="00AD00CD">
              <w:rPr>
                <w:rFonts w:ascii="Arial" w:hAnsi="Arial" w:cs="Arial"/>
              </w:rPr>
              <w:t xml:space="preserve"> and generate spectroscopic line parameters that can be used in the atmospheric remote sensing of this gas.</w:t>
            </w:r>
          </w:p>
          <w:p w14:paraId="4E679B6E" w14:textId="415250E2" w:rsidR="00CB0DA1" w:rsidRDefault="00CB0DA1"/>
        </w:tc>
      </w:tr>
      <w:tr w:rsidR="00CB0DA1" w14:paraId="087F44D7" w14:textId="77777777" w:rsidTr="1CF2000A">
        <w:tc>
          <w:tcPr>
            <w:tcW w:w="9016" w:type="dxa"/>
            <w:gridSpan w:val="2"/>
          </w:tcPr>
          <w:p w14:paraId="30B0C4EB" w14:textId="148B5404" w:rsidR="00CB0DA1" w:rsidRDefault="00CB0DA1">
            <w:r>
              <w:t>Project timeline:</w:t>
            </w:r>
          </w:p>
        </w:tc>
      </w:tr>
      <w:tr w:rsidR="00CB0DA1" w14:paraId="0458A5E7" w14:textId="77777777" w:rsidTr="1CF2000A">
        <w:tc>
          <w:tcPr>
            <w:tcW w:w="9016" w:type="dxa"/>
            <w:gridSpan w:val="2"/>
          </w:tcPr>
          <w:p w14:paraId="12994D6E" w14:textId="7E14B3FB" w:rsidR="00CB0DA1" w:rsidRPr="00CE0AEF" w:rsidRDefault="00C77EAA">
            <w:pPr>
              <w:rPr>
                <w:rFonts w:ascii="Arial" w:hAnsi="Arial" w:cs="Arial"/>
              </w:rPr>
            </w:pPr>
            <w:r w:rsidRPr="00CE0AEF">
              <w:rPr>
                <w:rFonts w:ascii="Arial" w:hAnsi="Arial" w:cs="Arial"/>
              </w:rPr>
              <w:t>The project duration is flexible</w:t>
            </w:r>
            <w:r w:rsidR="000B2450">
              <w:rPr>
                <w:rFonts w:ascii="Arial" w:hAnsi="Arial" w:cs="Arial"/>
              </w:rPr>
              <w:t>, but is expected to be a minimum of 6 weeks</w:t>
            </w:r>
            <w:r w:rsidRPr="00CE0AEF">
              <w:rPr>
                <w:rFonts w:ascii="Arial" w:hAnsi="Arial" w:cs="Arial"/>
              </w:rPr>
              <w:t>.</w:t>
            </w:r>
            <w:r w:rsidR="00CE0AEF">
              <w:rPr>
                <w:rFonts w:ascii="Arial" w:hAnsi="Arial" w:cs="Arial"/>
              </w:rPr>
              <w:t xml:space="preserve"> A possible timeline could </w:t>
            </w:r>
            <w:r w:rsidR="000B2450">
              <w:rPr>
                <w:rFonts w:ascii="Arial" w:hAnsi="Arial" w:cs="Arial"/>
              </w:rPr>
              <w:t>be</w:t>
            </w:r>
            <w:r w:rsidR="00CE0AEF">
              <w:rPr>
                <w:rFonts w:ascii="Arial" w:hAnsi="Arial" w:cs="Arial"/>
              </w:rPr>
              <w:t>:</w:t>
            </w:r>
          </w:p>
          <w:p w14:paraId="05441E3A" w14:textId="77777777" w:rsidR="00CB0DA1" w:rsidRPr="00CE0AEF" w:rsidRDefault="00CB0DA1">
            <w:pPr>
              <w:rPr>
                <w:rFonts w:ascii="Arial" w:hAnsi="Arial" w:cs="Arial"/>
              </w:rPr>
            </w:pPr>
          </w:p>
          <w:p w14:paraId="7780D872" w14:textId="77777777" w:rsidR="00CE0AEF" w:rsidRPr="00CE0AEF" w:rsidRDefault="00CE0AEF" w:rsidP="00CE0AEF">
            <w:pPr>
              <w:rPr>
                <w:rFonts w:ascii="Arial" w:hAnsi="Arial" w:cs="Arial"/>
              </w:rPr>
            </w:pPr>
            <w:r w:rsidRPr="00CE0AEF">
              <w:rPr>
                <w:rFonts w:ascii="Arial" w:hAnsi="Arial" w:cs="Arial"/>
              </w:rPr>
              <w:t>1. Learn how to use the spectrometer and take measurements (under supervision)</w:t>
            </w:r>
          </w:p>
          <w:p w14:paraId="24FC8095" w14:textId="26102D71" w:rsidR="00CE0AEF" w:rsidRPr="00CE0AEF" w:rsidRDefault="00CE0AEF" w:rsidP="00CE0AEF">
            <w:pPr>
              <w:rPr>
                <w:rFonts w:ascii="Arial" w:hAnsi="Arial" w:cs="Arial"/>
              </w:rPr>
            </w:pPr>
            <w:r w:rsidRPr="00CE0AEF">
              <w:rPr>
                <w:rFonts w:ascii="Arial" w:hAnsi="Arial" w:cs="Arial"/>
              </w:rPr>
              <w:t>2</w:t>
            </w:r>
            <w:r w:rsidRPr="00CE0AE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Format the </w:t>
            </w:r>
            <w:r w:rsidRPr="00CE0AEF">
              <w:rPr>
                <w:rFonts w:ascii="Arial" w:hAnsi="Arial" w:cs="Arial"/>
              </w:rPr>
              <w:t xml:space="preserve">spectroscopic measurements for input into </w:t>
            </w:r>
            <w:r w:rsidR="000B2450">
              <w:rPr>
                <w:rFonts w:ascii="Arial" w:hAnsi="Arial" w:cs="Arial"/>
              </w:rPr>
              <w:t>Labfit</w:t>
            </w:r>
          </w:p>
          <w:p w14:paraId="05DD8EA7" w14:textId="5F9E934C" w:rsidR="00CE0AEF" w:rsidRPr="00CE0AEF" w:rsidRDefault="00CE0AEF" w:rsidP="00CE0AEF">
            <w:pPr>
              <w:rPr>
                <w:rFonts w:ascii="Arial" w:hAnsi="Arial" w:cs="Arial"/>
              </w:rPr>
            </w:pPr>
            <w:r w:rsidRPr="00CE0AEF">
              <w:rPr>
                <w:rFonts w:ascii="Arial" w:hAnsi="Arial" w:cs="Arial"/>
              </w:rPr>
              <w:t>3</w:t>
            </w:r>
            <w:r w:rsidRPr="00CE0AEF">
              <w:rPr>
                <w:rFonts w:ascii="Arial" w:hAnsi="Arial" w:cs="Arial"/>
              </w:rPr>
              <w:t xml:space="preserve">. Calibrate the wavenumber scale of the spectra, and </w:t>
            </w:r>
            <w:r w:rsidR="000B2450" w:rsidRPr="00CE0AEF">
              <w:rPr>
                <w:rFonts w:ascii="Arial" w:hAnsi="Arial" w:cs="Arial"/>
              </w:rPr>
              <w:t xml:space="preserve">temperature and pressure </w:t>
            </w:r>
            <w:r w:rsidR="000B2450">
              <w:rPr>
                <w:rFonts w:ascii="Arial" w:hAnsi="Arial" w:cs="Arial"/>
              </w:rPr>
              <w:t xml:space="preserve">of the </w:t>
            </w:r>
            <w:r w:rsidRPr="00CE0AEF">
              <w:rPr>
                <w:rFonts w:ascii="Arial" w:hAnsi="Arial" w:cs="Arial"/>
              </w:rPr>
              <w:t>sample parameters</w:t>
            </w:r>
          </w:p>
          <w:p w14:paraId="1FB64AD3" w14:textId="7EF6DDF1" w:rsidR="00CE0AEF" w:rsidRPr="00CE0AEF" w:rsidRDefault="00CE0AEF" w:rsidP="00CE0AEF">
            <w:pPr>
              <w:rPr>
                <w:rFonts w:ascii="Arial" w:hAnsi="Arial" w:cs="Arial"/>
              </w:rPr>
            </w:pPr>
            <w:r w:rsidRPr="00CE0AEF">
              <w:rPr>
                <w:rFonts w:ascii="Arial" w:hAnsi="Arial" w:cs="Arial"/>
              </w:rPr>
              <w:t>4</w:t>
            </w:r>
            <w:r w:rsidRPr="00CE0AEF">
              <w:rPr>
                <w:rFonts w:ascii="Arial" w:hAnsi="Arial" w:cs="Arial"/>
              </w:rPr>
              <w:t>. Learn how to use the Lab</w:t>
            </w:r>
            <w:r w:rsidR="000B2450">
              <w:rPr>
                <w:rFonts w:ascii="Arial" w:hAnsi="Arial" w:cs="Arial"/>
              </w:rPr>
              <w:t>f</w:t>
            </w:r>
            <w:r w:rsidRPr="00CE0AEF">
              <w:rPr>
                <w:rFonts w:ascii="Arial" w:hAnsi="Arial" w:cs="Arial"/>
              </w:rPr>
              <w:t xml:space="preserve">it code and extract parameters from </w:t>
            </w:r>
            <w:r>
              <w:rPr>
                <w:rFonts w:ascii="Arial" w:hAnsi="Arial" w:cs="Arial"/>
              </w:rPr>
              <w:t>N</w:t>
            </w:r>
            <w:r w:rsidRPr="00CE0AEF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O </w:t>
            </w:r>
            <w:r w:rsidRPr="00CE0AEF">
              <w:rPr>
                <w:rFonts w:ascii="Arial" w:hAnsi="Arial" w:cs="Arial"/>
              </w:rPr>
              <w:t>spectra</w:t>
            </w:r>
          </w:p>
          <w:p w14:paraId="5D961606" w14:textId="6EF5FC21" w:rsidR="00CB0DA1" w:rsidRPr="00CE0AEF" w:rsidRDefault="00CE0AEF">
            <w:pPr>
              <w:rPr>
                <w:rFonts w:ascii="Arial" w:hAnsi="Arial" w:cs="Arial"/>
              </w:rPr>
            </w:pPr>
            <w:r w:rsidRPr="00CE0AEF">
              <w:rPr>
                <w:rFonts w:ascii="Arial" w:hAnsi="Arial" w:cs="Arial"/>
              </w:rPr>
              <w:t>5</w:t>
            </w:r>
            <w:r w:rsidRPr="00CE0AEF">
              <w:rPr>
                <w:rFonts w:ascii="Arial" w:hAnsi="Arial" w:cs="Arial"/>
              </w:rPr>
              <w:t>. Generate new spectroscopic linelists and compare with existing HITRAN linelists.</w:t>
            </w:r>
          </w:p>
          <w:p w14:paraId="7FABFEBD" w14:textId="3F157A0E" w:rsidR="00CB0DA1" w:rsidRDefault="00CB0DA1"/>
        </w:tc>
      </w:tr>
      <w:tr w:rsidR="00CB0DA1" w14:paraId="481D8343" w14:textId="77777777" w:rsidTr="1CF2000A">
        <w:tc>
          <w:tcPr>
            <w:tcW w:w="9016" w:type="dxa"/>
            <w:gridSpan w:val="2"/>
          </w:tcPr>
          <w:p w14:paraId="5E218CA5" w14:textId="031DBFE5" w:rsidR="00CB0DA1" w:rsidRDefault="00CB0DA1">
            <w:r>
              <w:lastRenderedPageBreak/>
              <w:t>Candidate requirements:</w:t>
            </w:r>
          </w:p>
        </w:tc>
      </w:tr>
      <w:tr w:rsidR="00CB0DA1" w14:paraId="2A13AA75" w14:textId="77777777" w:rsidTr="1CF2000A">
        <w:tc>
          <w:tcPr>
            <w:tcW w:w="9016" w:type="dxa"/>
            <w:gridSpan w:val="2"/>
          </w:tcPr>
          <w:p w14:paraId="1B0916F8" w14:textId="4605281A" w:rsidR="00086642" w:rsidRPr="00CE0AEF" w:rsidRDefault="00CE0AEF" w:rsidP="00086642">
            <w:pPr>
              <w:rPr>
                <w:rFonts w:ascii="Arial" w:hAnsi="Arial" w:cs="Arial"/>
              </w:rPr>
            </w:pPr>
            <w:r w:rsidRPr="00CE0AEF">
              <w:rPr>
                <w:rFonts w:ascii="Arial" w:hAnsi="Arial" w:cs="Arial"/>
              </w:rPr>
              <w:t>Th</w:t>
            </w:r>
            <w:r w:rsidRPr="00CE0AEF">
              <w:rPr>
                <w:rFonts w:ascii="Arial" w:hAnsi="Arial" w:cs="Arial"/>
              </w:rPr>
              <w:t>is</w:t>
            </w:r>
            <w:r w:rsidRPr="00CE0AEF">
              <w:rPr>
                <w:rFonts w:ascii="Arial" w:hAnsi="Arial" w:cs="Arial"/>
              </w:rPr>
              <w:t xml:space="preserve"> project is a mix of lab-based </w:t>
            </w:r>
            <w:r w:rsidRPr="00CE0AEF">
              <w:rPr>
                <w:rFonts w:ascii="Arial" w:hAnsi="Arial" w:cs="Arial"/>
              </w:rPr>
              <w:t xml:space="preserve">and </w:t>
            </w:r>
            <w:r w:rsidRPr="00CE0AEF">
              <w:rPr>
                <w:rFonts w:ascii="Arial" w:hAnsi="Arial" w:cs="Arial"/>
              </w:rPr>
              <w:t>computer-based work</w:t>
            </w:r>
            <w:r w:rsidRPr="00CE0AEF">
              <w:rPr>
                <w:rFonts w:ascii="Arial" w:hAnsi="Arial" w:cs="Arial"/>
              </w:rPr>
              <w:t>, and would</w:t>
            </w:r>
            <w:r w:rsidR="00086642" w:rsidRPr="00CE0AEF">
              <w:rPr>
                <w:rFonts w:ascii="Arial" w:hAnsi="Arial" w:cs="Arial"/>
              </w:rPr>
              <w:t xml:space="preserve"> suit a candidate with </w:t>
            </w:r>
            <w:r w:rsidRPr="00CE0AEF">
              <w:rPr>
                <w:rFonts w:ascii="Arial" w:hAnsi="Arial" w:cs="Arial"/>
              </w:rPr>
              <w:t xml:space="preserve">an interest in laboratory work and data analysis, </w:t>
            </w:r>
            <w:r w:rsidR="007F6082">
              <w:rPr>
                <w:rFonts w:ascii="Arial" w:hAnsi="Arial" w:cs="Arial"/>
              </w:rPr>
              <w:t xml:space="preserve">and </w:t>
            </w:r>
            <w:r w:rsidRPr="00CE0AEF">
              <w:rPr>
                <w:rFonts w:ascii="Arial" w:hAnsi="Arial" w:cs="Arial"/>
              </w:rPr>
              <w:t xml:space="preserve">who is </w:t>
            </w:r>
            <w:r w:rsidR="00086642" w:rsidRPr="00CE0AEF">
              <w:rPr>
                <w:rFonts w:ascii="Arial" w:hAnsi="Arial" w:cs="Arial"/>
              </w:rPr>
              <w:t>keen to learn</w:t>
            </w:r>
            <w:r w:rsidRPr="00CE0AEF">
              <w:rPr>
                <w:rFonts w:ascii="Arial" w:hAnsi="Arial" w:cs="Arial"/>
              </w:rPr>
              <w:t xml:space="preserve"> new things</w:t>
            </w:r>
            <w:r w:rsidR="00086642" w:rsidRPr="00CE0AEF">
              <w:rPr>
                <w:rFonts w:ascii="Arial" w:hAnsi="Arial" w:cs="Arial"/>
              </w:rPr>
              <w:t>.</w:t>
            </w:r>
          </w:p>
          <w:p w14:paraId="46C2E443" w14:textId="77777777" w:rsidR="00086642" w:rsidRPr="00CE0AEF" w:rsidRDefault="00086642" w:rsidP="00086642">
            <w:pPr>
              <w:rPr>
                <w:rFonts w:ascii="Arial" w:hAnsi="Arial" w:cs="Arial"/>
              </w:rPr>
            </w:pPr>
          </w:p>
          <w:p w14:paraId="61810227" w14:textId="57FDC6C5" w:rsidR="00CB0DA1" w:rsidRPr="00CE0AEF" w:rsidRDefault="00086642" w:rsidP="00086642">
            <w:pPr>
              <w:rPr>
                <w:rFonts w:ascii="Arial" w:hAnsi="Arial" w:cs="Arial"/>
              </w:rPr>
            </w:pPr>
            <w:r w:rsidRPr="00CE0AEF">
              <w:rPr>
                <w:rFonts w:ascii="Arial" w:hAnsi="Arial" w:cs="Arial"/>
              </w:rPr>
              <w:t xml:space="preserve">The candidate </w:t>
            </w:r>
            <w:r w:rsidR="00CE0AEF" w:rsidRPr="00CE0AEF">
              <w:rPr>
                <w:rFonts w:ascii="Arial" w:hAnsi="Arial" w:cs="Arial"/>
              </w:rPr>
              <w:t>is</w:t>
            </w:r>
            <w:r w:rsidRPr="00CE0AEF">
              <w:rPr>
                <w:rFonts w:ascii="Arial" w:hAnsi="Arial" w:cs="Arial"/>
              </w:rPr>
              <w:t xml:space="preserve"> </w:t>
            </w:r>
            <w:r w:rsidR="00CE0AEF" w:rsidRPr="00CE0AEF">
              <w:rPr>
                <w:rFonts w:ascii="Arial" w:hAnsi="Arial" w:cs="Arial"/>
              </w:rPr>
              <w:t>expected to work a</w:t>
            </w:r>
            <w:r w:rsidRPr="00CE0AEF">
              <w:rPr>
                <w:rFonts w:ascii="Arial" w:hAnsi="Arial" w:cs="Arial"/>
              </w:rPr>
              <w:t>t Space Park Leicester for</w:t>
            </w:r>
            <w:r w:rsidR="00CE0AEF" w:rsidRPr="00CE0AEF">
              <w:rPr>
                <w:rFonts w:ascii="Arial" w:hAnsi="Arial" w:cs="Arial"/>
              </w:rPr>
              <w:t xml:space="preserve"> the duration of the project.</w:t>
            </w:r>
          </w:p>
          <w:p w14:paraId="3F2C85BE" w14:textId="5049F1D7" w:rsidR="00CB0DA1" w:rsidRDefault="00CB0DA1"/>
        </w:tc>
      </w:tr>
      <w:tr w:rsidR="00CB0DA1" w14:paraId="3318CC12" w14:textId="77777777" w:rsidTr="1CF2000A">
        <w:tc>
          <w:tcPr>
            <w:tcW w:w="9016" w:type="dxa"/>
            <w:gridSpan w:val="2"/>
          </w:tcPr>
          <w:p w14:paraId="12B7DFFE" w14:textId="3F479969" w:rsidR="00CB0DA1" w:rsidRDefault="00CB0DA1">
            <w:r>
              <w:t>Background reading and references:</w:t>
            </w:r>
          </w:p>
        </w:tc>
      </w:tr>
      <w:tr w:rsidR="00CB0DA1" w14:paraId="6466E1C2" w14:textId="77777777" w:rsidTr="1CF2000A">
        <w:tc>
          <w:tcPr>
            <w:tcW w:w="9016" w:type="dxa"/>
            <w:gridSpan w:val="2"/>
          </w:tcPr>
          <w:p w14:paraId="44CB5D1D" w14:textId="11B7C5A0" w:rsidR="00CB0DA1" w:rsidRPr="00086642" w:rsidRDefault="00086642">
            <w:pPr>
              <w:rPr>
                <w:rFonts w:ascii="Arial" w:hAnsi="Arial" w:cs="Arial"/>
              </w:rPr>
            </w:pPr>
            <w:r w:rsidRPr="00086642">
              <w:rPr>
                <w:rFonts w:ascii="Arial" w:hAnsi="Arial" w:cs="Arial"/>
              </w:rPr>
              <w:t>The HITRAN2020 molecular spectroscopic database</w:t>
            </w:r>
            <w:r w:rsidRPr="00086642">
              <w:rPr>
                <w:rFonts w:ascii="Arial" w:hAnsi="Arial" w:cs="Arial"/>
              </w:rPr>
              <w:t>:</w:t>
            </w:r>
            <w:r w:rsidRPr="00086642">
              <w:rPr>
                <w:rFonts w:ascii="Arial" w:hAnsi="Arial" w:cs="Arial"/>
              </w:rPr>
              <w:t xml:space="preserve"> </w:t>
            </w:r>
            <w:hyperlink r:id="rId10" w:history="1">
              <w:r w:rsidRPr="00086642">
                <w:rPr>
                  <w:rStyle w:val="Hyperlink"/>
                  <w:rFonts w:ascii="Arial" w:hAnsi="Arial" w:cs="Arial"/>
                </w:rPr>
                <w:t>https://hitran.org/media/refs/HITRAN-2020.pdf</w:t>
              </w:r>
            </w:hyperlink>
          </w:p>
          <w:p w14:paraId="268BEA20" w14:textId="77777777" w:rsidR="00CB0DA1" w:rsidRDefault="00CB0DA1"/>
          <w:p w14:paraId="3C7B61E2" w14:textId="589350B4" w:rsidR="00CB0DA1" w:rsidRDefault="00CB0DA1"/>
        </w:tc>
      </w:tr>
    </w:tbl>
    <w:p w14:paraId="31BF9324" w14:textId="77777777" w:rsidR="00CB0DA1" w:rsidRDefault="00CB0DA1" w:rsidP="0068404B">
      <w:pPr>
        <w:ind w:left="220"/>
        <w:rPr>
          <w:rFonts w:ascii="Cambria" w:hAnsi="Cambria" w:cs="Times New Roman"/>
        </w:rPr>
      </w:pPr>
    </w:p>
    <w:p w14:paraId="7B055BD0" w14:textId="4A0379EC" w:rsidR="0059112C" w:rsidRPr="0059112C" w:rsidRDefault="0059112C" w:rsidP="0068404B">
      <w:pPr>
        <w:ind w:left="220"/>
        <w:rPr>
          <w:rFonts w:cstheme="minorHAnsi"/>
          <w:b/>
          <w:bCs/>
          <w:sz w:val="28"/>
          <w:szCs w:val="28"/>
        </w:rPr>
      </w:pPr>
      <w:r w:rsidRPr="0059112C">
        <w:rPr>
          <w:rFonts w:cstheme="minorHAnsi"/>
          <w:b/>
          <w:bCs/>
          <w:sz w:val="28"/>
          <w:szCs w:val="28"/>
        </w:rPr>
        <w:t>To be completed by institutional CENTA PoC</w:t>
      </w:r>
    </w:p>
    <w:p w14:paraId="340DEBE6" w14:textId="17A028B6" w:rsidR="0068404B" w:rsidRPr="00CB0DA1" w:rsidRDefault="0068404B" w:rsidP="0068404B">
      <w:pPr>
        <w:ind w:left="220"/>
        <w:rPr>
          <w:rFonts w:cstheme="minorHAnsi"/>
        </w:rPr>
      </w:pPr>
      <w:r w:rsidRPr="00CB0DA1">
        <w:rPr>
          <w:rFonts w:cstheme="minorHAnsi"/>
        </w:rPr>
        <w:t>I confirm that:</w:t>
      </w:r>
    </w:p>
    <w:p w14:paraId="151FAD2D" w14:textId="77777777" w:rsidR="0068404B" w:rsidRPr="00CB0DA1" w:rsidRDefault="0068404B" w:rsidP="006840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B0DA1">
        <w:rPr>
          <w:rFonts w:asciiTheme="minorHAnsi" w:hAnsiTheme="minorHAnsi" w:cstheme="minorHAnsi"/>
        </w:rPr>
        <w:t xml:space="preserve">Appropriate supervisory arrangements are in place </w:t>
      </w:r>
    </w:p>
    <w:p w14:paraId="7B4349EC" w14:textId="77777777" w:rsidR="0068404B" w:rsidRPr="00CB0DA1" w:rsidRDefault="0068404B" w:rsidP="006840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B0DA1">
        <w:rPr>
          <w:rFonts w:asciiTheme="minorHAnsi" w:hAnsiTheme="minorHAnsi" w:cstheme="minorHAnsi"/>
        </w:rPr>
        <w:t xml:space="preserve">Any necessary ethical committee approvals, animals licences &amp; requirements of regulatory authorities will be in place before the work begins and will be maintained for the duration of the project </w:t>
      </w:r>
    </w:p>
    <w:p w14:paraId="5F77D3E0" w14:textId="77777777" w:rsidR="0068404B" w:rsidRPr="00CB0DA1" w:rsidRDefault="0068404B" w:rsidP="006840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B0DA1">
        <w:rPr>
          <w:rFonts w:asciiTheme="minorHAnsi" w:hAnsiTheme="minorHAnsi" w:cstheme="minorHAnsi"/>
        </w:rPr>
        <w:t xml:space="preserve">We will take responsibility for identification, protection &amp; exploitation of any intellectual property rights arising from the project </w:t>
      </w:r>
    </w:p>
    <w:p w14:paraId="13081D02" w14:textId="77777777" w:rsidR="0068404B" w:rsidRPr="00CB0DA1" w:rsidRDefault="0068404B" w:rsidP="006840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B0DA1">
        <w:rPr>
          <w:rFonts w:asciiTheme="minorHAnsi" w:hAnsiTheme="minorHAnsi" w:cstheme="minorHAnsi"/>
        </w:rPr>
        <w:t xml:space="preserve">All facilities, agreements regarding access and collaborations necessary for the work will be obtained before the work commences and can be ensured for the duration of the project </w:t>
      </w:r>
    </w:p>
    <w:p w14:paraId="394D8708" w14:textId="15C1ACA1" w:rsidR="0068404B" w:rsidRPr="00CB0DA1" w:rsidRDefault="0068404B" w:rsidP="006840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B0DA1">
        <w:rPr>
          <w:rFonts w:asciiTheme="minorHAnsi" w:hAnsiTheme="minorHAnsi" w:cstheme="minorHAnsi"/>
        </w:rPr>
        <w:t xml:space="preserve">All costs awarded by NERC for the REP will be used and accounted for appropriately </w:t>
      </w:r>
    </w:p>
    <w:p w14:paraId="6E42054F" w14:textId="52931780" w:rsidR="0068404B" w:rsidRPr="00CB0DA1" w:rsidRDefault="0068404B" w:rsidP="1CF2000A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1CF2000A">
        <w:rPr>
          <w:rFonts w:asciiTheme="minorHAnsi" w:hAnsiTheme="minorHAnsi" w:cstheme="minorBidi"/>
        </w:rPr>
        <w:t xml:space="preserve">A report of the project by the student will be submitted </w:t>
      </w:r>
      <w:bookmarkStart w:id="0" w:name="_Hlk100583974"/>
      <w:r w:rsidRPr="1CF2000A">
        <w:rPr>
          <w:rFonts w:asciiTheme="minorHAnsi" w:hAnsiTheme="minorHAnsi" w:cstheme="minorBidi"/>
        </w:rPr>
        <w:t>no later than</w:t>
      </w:r>
      <w:r w:rsidR="00CB0DA1" w:rsidRPr="1CF2000A">
        <w:rPr>
          <w:rFonts w:asciiTheme="minorHAnsi" w:hAnsiTheme="minorHAnsi" w:cstheme="minorBidi"/>
        </w:rPr>
        <w:t xml:space="preserve"> one week after the end date of the placement or</w:t>
      </w:r>
      <w:r w:rsidRPr="1CF2000A">
        <w:rPr>
          <w:rFonts w:asciiTheme="minorHAnsi" w:hAnsiTheme="minorHAnsi" w:cstheme="minorBidi"/>
        </w:rPr>
        <w:t xml:space="preserve"> </w:t>
      </w:r>
      <w:r w:rsidR="00CB0DA1" w:rsidRPr="1CF2000A">
        <w:rPr>
          <w:rFonts w:asciiTheme="minorHAnsi" w:hAnsiTheme="minorHAnsi" w:cstheme="minorBidi"/>
        </w:rPr>
        <w:t>1</w:t>
      </w:r>
      <w:r w:rsidR="58CF4291" w:rsidRPr="1CF2000A">
        <w:rPr>
          <w:rFonts w:asciiTheme="minorHAnsi" w:hAnsiTheme="minorHAnsi" w:cstheme="minorBidi"/>
        </w:rPr>
        <w:t>5</w:t>
      </w:r>
      <w:r w:rsidR="00CB0DA1" w:rsidRPr="1CF2000A">
        <w:rPr>
          <w:rFonts w:asciiTheme="minorHAnsi" w:hAnsiTheme="minorHAnsi" w:cstheme="minorBidi"/>
          <w:vertAlign w:val="superscript"/>
        </w:rPr>
        <w:t>th</w:t>
      </w:r>
      <w:r w:rsidR="00CB0DA1" w:rsidRPr="1CF2000A">
        <w:rPr>
          <w:rFonts w:asciiTheme="minorHAnsi" w:hAnsiTheme="minorHAnsi" w:cstheme="minorBidi"/>
        </w:rPr>
        <w:t xml:space="preserve"> September 202</w:t>
      </w:r>
      <w:r w:rsidR="5D54BBBF" w:rsidRPr="1CF2000A">
        <w:rPr>
          <w:rFonts w:asciiTheme="minorHAnsi" w:hAnsiTheme="minorHAnsi" w:cstheme="minorBidi"/>
        </w:rPr>
        <w:t>3</w:t>
      </w:r>
      <w:r w:rsidR="00CB0DA1" w:rsidRPr="1CF2000A">
        <w:rPr>
          <w:rFonts w:asciiTheme="minorHAnsi" w:hAnsiTheme="minorHAnsi" w:cstheme="minorBidi"/>
        </w:rPr>
        <w:t>, whichever falls first.</w:t>
      </w:r>
    </w:p>
    <w:bookmarkEnd w:id="0"/>
    <w:p w14:paraId="68E15590" w14:textId="1A1521B4" w:rsidR="0068404B" w:rsidRDefault="0068404B"/>
    <w:p w14:paraId="37BAB841" w14:textId="2B82CCAE" w:rsidR="00CB0DA1" w:rsidRDefault="00CB0DA1">
      <w:r>
        <w:t>Signed:</w:t>
      </w:r>
      <w:r w:rsidR="000B2450">
        <w:t xml:space="preserve"> </w:t>
      </w:r>
      <w:r w:rsidR="000B2450">
        <w:rPr>
          <w:noProof/>
        </w:rPr>
        <w:drawing>
          <wp:inline distT="0" distB="0" distL="0" distR="0" wp14:anchorId="53F30959" wp14:editId="2DBA88E1">
            <wp:extent cx="1123950" cy="32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2715A" w14:textId="154342AF" w:rsidR="00CB0DA1" w:rsidRDefault="00CB0DA1">
      <w:r>
        <w:t>Date:</w:t>
      </w:r>
      <w:r w:rsidR="000B2450">
        <w:t xml:space="preserve"> 5 May 2023</w:t>
      </w:r>
    </w:p>
    <w:p w14:paraId="0DF9FECC" w14:textId="4242103A" w:rsidR="00CB0DA1" w:rsidRDefault="00CB0DA1">
      <w:r>
        <w:t xml:space="preserve">Position: </w:t>
      </w:r>
      <w:r w:rsidR="000B2450">
        <w:t>CENTA PoC for NCEO</w:t>
      </w:r>
    </w:p>
    <w:sectPr w:rsidR="00CB0DA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BEB6" w14:textId="77777777" w:rsidR="00CB0DA1" w:rsidRDefault="00CB0DA1" w:rsidP="00CB0DA1">
      <w:pPr>
        <w:spacing w:after="0" w:line="240" w:lineRule="auto"/>
      </w:pPr>
      <w:r>
        <w:separator/>
      </w:r>
    </w:p>
  </w:endnote>
  <w:endnote w:type="continuationSeparator" w:id="0">
    <w:p w14:paraId="4A528D12" w14:textId="77777777" w:rsidR="00CB0DA1" w:rsidRDefault="00CB0DA1" w:rsidP="00CB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904F" w14:textId="77777777" w:rsidR="00CB0DA1" w:rsidRDefault="00CB0DA1" w:rsidP="00CB0DA1">
      <w:pPr>
        <w:spacing w:after="0" w:line="240" w:lineRule="auto"/>
      </w:pPr>
      <w:r>
        <w:separator/>
      </w:r>
    </w:p>
  </w:footnote>
  <w:footnote w:type="continuationSeparator" w:id="0">
    <w:p w14:paraId="2CE86A80" w14:textId="77777777" w:rsidR="00CB0DA1" w:rsidRDefault="00CB0DA1" w:rsidP="00CB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4338" w14:textId="2E2D68C7" w:rsidR="00CB0DA1" w:rsidRDefault="00CB0DA1" w:rsidP="00CB0D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C4AF34A" wp14:editId="3264230B">
          <wp:simplePos x="0" y="0"/>
          <wp:positionH relativeFrom="column">
            <wp:posOffset>4199157</wp:posOffset>
          </wp:positionH>
          <wp:positionV relativeFrom="paragraph">
            <wp:posOffset>-246086</wp:posOffset>
          </wp:positionV>
          <wp:extent cx="2279788" cy="719894"/>
          <wp:effectExtent l="0" t="0" r="6350" b="4445"/>
          <wp:wrapTight wrapText="bothSides">
            <wp:wrapPolygon edited="0">
              <wp:start x="0" y="0"/>
              <wp:lineTo x="0" y="21162"/>
              <wp:lineTo x="21480" y="21162"/>
              <wp:lineTo x="214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A 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788" cy="719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imes New Roman"/>
        <w:noProof/>
        <w:w w:val="95"/>
        <w:sz w:val="36"/>
        <w:lang w:eastAsia="en-GB"/>
      </w:rPr>
      <w:drawing>
        <wp:anchor distT="0" distB="0" distL="114300" distR="114300" simplePos="0" relativeHeight="251660288" behindDoc="1" locked="0" layoutInCell="1" allowOverlap="1" wp14:anchorId="46A12993" wp14:editId="2FC4B84E">
          <wp:simplePos x="0" y="0"/>
          <wp:positionH relativeFrom="margin">
            <wp:posOffset>-549226</wp:posOffset>
          </wp:positionH>
          <wp:positionV relativeFrom="paragraph">
            <wp:posOffset>-246869</wp:posOffset>
          </wp:positionV>
          <wp:extent cx="2827850" cy="713390"/>
          <wp:effectExtent l="0" t="0" r="0" b="0"/>
          <wp:wrapTight wrapText="bothSides">
            <wp:wrapPolygon edited="0">
              <wp:start x="0" y="0"/>
              <wp:lineTo x="0" y="20773"/>
              <wp:lineTo x="21391" y="20773"/>
              <wp:lineTo x="213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850" cy="71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DB3C9" w14:textId="12E67544" w:rsidR="00CB0DA1" w:rsidRDefault="00CB0DA1">
    <w:pPr>
      <w:pStyle w:val="Header"/>
    </w:pPr>
  </w:p>
  <w:p w14:paraId="5D849F57" w14:textId="77777777" w:rsidR="00CB0DA1" w:rsidRDefault="00CB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E87"/>
    <w:multiLevelType w:val="hybridMultilevel"/>
    <w:tmpl w:val="F19ED698"/>
    <w:lvl w:ilvl="0" w:tplc="3514AFE8">
      <w:numFmt w:val="bullet"/>
      <w:lvlText w:val="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104C92E">
      <w:numFmt w:val="bullet"/>
      <w:lvlText w:val="•"/>
      <w:lvlJc w:val="left"/>
      <w:pPr>
        <w:ind w:left="1936" w:hanging="361"/>
      </w:pPr>
      <w:rPr>
        <w:rFonts w:hint="default"/>
      </w:rPr>
    </w:lvl>
    <w:lvl w:ilvl="2" w:tplc="7A06C246">
      <w:numFmt w:val="bullet"/>
      <w:lvlText w:val="•"/>
      <w:lvlJc w:val="left"/>
      <w:pPr>
        <w:ind w:left="2933" w:hanging="361"/>
      </w:pPr>
      <w:rPr>
        <w:rFonts w:hint="default"/>
      </w:rPr>
    </w:lvl>
    <w:lvl w:ilvl="3" w:tplc="72FEE9E0">
      <w:numFmt w:val="bullet"/>
      <w:lvlText w:val="•"/>
      <w:lvlJc w:val="left"/>
      <w:pPr>
        <w:ind w:left="3929" w:hanging="361"/>
      </w:pPr>
      <w:rPr>
        <w:rFonts w:hint="default"/>
      </w:rPr>
    </w:lvl>
    <w:lvl w:ilvl="4" w:tplc="DF289DDA">
      <w:numFmt w:val="bullet"/>
      <w:lvlText w:val="•"/>
      <w:lvlJc w:val="left"/>
      <w:pPr>
        <w:ind w:left="4926" w:hanging="361"/>
      </w:pPr>
      <w:rPr>
        <w:rFonts w:hint="default"/>
      </w:rPr>
    </w:lvl>
    <w:lvl w:ilvl="5" w:tplc="44B2DC54">
      <w:numFmt w:val="bullet"/>
      <w:lvlText w:val="•"/>
      <w:lvlJc w:val="left"/>
      <w:pPr>
        <w:ind w:left="5923" w:hanging="361"/>
      </w:pPr>
      <w:rPr>
        <w:rFonts w:hint="default"/>
      </w:rPr>
    </w:lvl>
    <w:lvl w:ilvl="6" w:tplc="1CD2FE8C">
      <w:numFmt w:val="bullet"/>
      <w:lvlText w:val="•"/>
      <w:lvlJc w:val="left"/>
      <w:pPr>
        <w:ind w:left="6919" w:hanging="361"/>
      </w:pPr>
      <w:rPr>
        <w:rFonts w:hint="default"/>
      </w:rPr>
    </w:lvl>
    <w:lvl w:ilvl="7" w:tplc="F820A3E0">
      <w:numFmt w:val="bullet"/>
      <w:lvlText w:val="•"/>
      <w:lvlJc w:val="left"/>
      <w:pPr>
        <w:ind w:left="7916" w:hanging="361"/>
      </w:pPr>
      <w:rPr>
        <w:rFonts w:hint="default"/>
      </w:rPr>
    </w:lvl>
    <w:lvl w:ilvl="8" w:tplc="5E60198C">
      <w:numFmt w:val="bullet"/>
      <w:lvlText w:val="•"/>
      <w:lvlJc w:val="left"/>
      <w:pPr>
        <w:ind w:left="8913" w:hanging="361"/>
      </w:pPr>
      <w:rPr>
        <w:rFonts w:hint="default"/>
      </w:rPr>
    </w:lvl>
  </w:abstractNum>
  <w:abstractNum w:abstractNumId="1" w15:restartNumberingAfterBreak="0">
    <w:nsid w:val="22B11CA9"/>
    <w:multiLevelType w:val="hybridMultilevel"/>
    <w:tmpl w:val="44E0CEB0"/>
    <w:lvl w:ilvl="0" w:tplc="9ECC95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4B"/>
    <w:rsid w:val="00086642"/>
    <w:rsid w:val="000B2450"/>
    <w:rsid w:val="00296323"/>
    <w:rsid w:val="004C2EF0"/>
    <w:rsid w:val="0059112C"/>
    <w:rsid w:val="005D5EA4"/>
    <w:rsid w:val="0068404B"/>
    <w:rsid w:val="006A70A1"/>
    <w:rsid w:val="007F6082"/>
    <w:rsid w:val="00833158"/>
    <w:rsid w:val="009234F5"/>
    <w:rsid w:val="009E20D1"/>
    <w:rsid w:val="00AD00CD"/>
    <w:rsid w:val="00BE7E9C"/>
    <w:rsid w:val="00C77EAA"/>
    <w:rsid w:val="00CB0DA1"/>
    <w:rsid w:val="00CB6C09"/>
    <w:rsid w:val="00CE0AEF"/>
    <w:rsid w:val="00E55F50"/>
    <w:rsid w:val="00F23E97"/>
    <w:rsid w:val="00F47F09"/>
    <w:rsid w:val="1CF2000A"/>
    <w:rsid w:val="3047B21C"/>
    <w:rsid w:val="4377B504"/>
    <w:rsid w:val="461FB187"/>
    <w:rsid w:val="58CF4291"/>
    <w:rsid w:val="5D54BBBF"/>
    <w:rsid w:val="72EC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  <w14:docId w14:val="1E2E7B6C"/>
  <w15:chartTrackingRefBased/>
  <w15:docId w15:val="{2DFFD72A-C0B7-47E9-82C6-E43EC953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4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0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404B"/>
    <w:pPr>
      <w:widowControl w:val="0"/>
      <w:autoSpaceDE w:val="0"/>
      <w:autoSpaceDN w:val="0"/>
      <w:spacing w:before="1" w:after="0" w:line="240" w:lineRule="auto"/>
      <w:ind w:left="940" w:hanging="360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0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DA1"/>
  </w:style>
  <w:style w:type="paragraph" w:styleId="Footer">
    <w:name w:val="footer"/>
    <w:basedOn w:val="Normal"/>
    <w:link w:val="FooterChar"/>
    <w:uiPriority w:val="99"/>
    <w:unhideWhenUsed/>
    <w:rsid w:val="00CB0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DA1"/>
  </w:style>
  <w:style w:type="table" w:styleId="TableGrid">
    <w:name w:val="Table Grid"/>
    <w:basedOn w:val="TableNormal"/>
    <w:uiPriority w:val="39"/>
    <w:rsid w:val="00CB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6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hitran.org/media/refs/HITRAN-202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bef3ba-beef-420d-a00e-a4c95214ca0a">
      <Terms xmlns="http://schemas.microsoft.com/office/infopath/2007/PartnerControls"/>
    </lcf76f155ced4ddcb4097134ff3c332f>
    <TaxCatchAll xmlns="7556b30f-e6bb-4d95-a532-ecb4e4e20f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D74E14F813B41860E6D66CD6B57CE" ma:contentTypeVersion="16" ma:contentTypeDescription="Create a new document." ma:contentTypeScope="" ma:versionID="98547b1f14312c15e0183f5ecfcfda07">
  <xsd:schema xmlns:xsd="http://www.w3.org/2001/XMLSchema" xmlns:xs="http://www.w3.org/2001/XMLSchema" xmlns:p="http://schemas.microsoft.com/office/2006/metadata/properties" xmlns:ns2="8fbef3ba-beef-420d-a00e-a4c95214ca0a" xmlns:ns3="7556b30f-e6bb-4d95-a532-ecb4e4e20f60" targetNamespace="http://schemas.microsoft.com/office/2006/metadata/properties" ma:root="true" ma:fieldsID="c4d38730b20f249238973b9b89f77830" ns2:_="" ns3:_="">
    <xsd:import namespace="8fbef3ba-beef-420d-a00e-a4c95214ca0a"/>
    <xsd:import namespace="7556b30f-e6bb-4d95-a532-ecb4e4e20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ef3ba-beef-420d-a00e-a4c95214c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6b30f-e6bb-4d95-a532-ecb4e4e20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d05ba86-2efd-4db6-a40c-c9bb4d977148}" ma:internalName="TaxCatchAll" ma:showField="CatchAllData" ma:web="7556b30f-e6bb-4d95-a532-ecb4e4e20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AE3D4-7653-46D9-920A-05BDAECA7F3D}">
  <ds:schemaRefs>
    <ds:schemaRef ds:uri="http://schemas.microsoft.com/office/2006/metadata/properties"/>
    <ds:schemaRef ds:uri="http://schemas.microsoft.com/office/infopath/2007/PartnerControls"/>
    <ds:schemaRef ds:uri="8fbef3ba-beef-420d-a00e-a4c95214ca0a"/>
    <ds:schemaRef ds:uri="7556b30f-e6bb-4d95-a532-ecb4e4e20f60"/>
  </ds:schemaRefs>
</ds:datastoreItem>
</file>

<file path=customXml/itemProps2.xml><?xml version="1.0" encoding="utf-8"?>
<ds:datastoreItem xmlns:ds="http://schemas.openxmlformats.org/officeDocument/2006/customXml" ds:itemID="{6A18F045-47E7-41DD-83CA-ADF313F40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ef3ba-beef-420d-a00e-a4c95214ca0a"/>
    <ds:schemaRef ds:uri="7556b30f-e6bb-4d95-a532-ecb4e4e20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FFC80-C182-40B9-9E47-F57001BA7B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Thomson (Life and Environmental Sciences)</dc:creator>
  <cp:keywords/>
  <dc:description/>
  <cp:lastModifiedBy>Harrison, Jeremy (Dr.)</cp:lastModifiedBy>
  <cp:revision>6</cp:revision>
  <dcterms:created xsi:type="dcterms:W3CDTF">2022-04-13T11:47:00Z</dcterms:created>
  <dcterms:modified xsi:type="dcterms:W3CDTF">2023-05-05T14:42:00Z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0x010100D69D74E14F813B41860E6D66CD6B57CE</vt:lpwstr>
  </property>
  <property fmtid="{D5CDD505-2E9C-101B-9397-08002B2CF9AE}" pid="3" name="MediaServiceImageTags">
    <vt:lpwstr/>
  </property>
</Properties>
</file>